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9D4" w:rsidRPr="007159D4" w:rsidRDefault="007159D4" w:rsidP="007159D4">
      <w:pPr>
        <w:spacing w:after="250" w:line="240" w:lineRule="auto"/>
        <w:outlineLvl w:val="0"/>
        <w:rPr>
          <w:rFonts w:ascii="Times New Roman" w:eastAsia="Times New Roman" w:hAnsi="Times New Roman" w:cs="Times New Roman"/>
          <w:b/>
          <w:bCs/>
          <w:kern w:val="36"/>
          <w:sz w:val="40"/>
          <w:szCs w:val="40"/>
        </w:rPr>
      </w:pPr>
      <w:r w:rsidRPr="007159D4">
        <w:rPr>
          <w:rFonts w:ascii="Times New Roman" w:eastAsia="Times New Roman" w:hAnsi="Times New Roman" w:cs="Times New Roman"/>
          <w:b/>
          <w:bCs/>
          <w:kern w:val="36"/>
          <w:sz w:val="40"/>
          <w:szCs w:val="40"/>
        </w:rPr>
        <w:t>Росстат уточнил, как считать среднесписочную численность работников</w:t>
      </w:r>
    </w:p>
    <w:p w:rsidR="007159D4" w:rsidRPr="007159D4" w:rsidRDefault="007159D4" w:rsidP="007159D4">
      <w:pPr>
        <w:shd w:val="clear" w:color="auto" w:fill="FFFFFF"/>
        <w:spacing w:beforeAutospacing="1" w:after="0" w:afterAutospacing="1" w:line="240" w:lineRule="auto"/>
        <w:ind w:left="360"/>
        <w:textAlignment w:val="baseline"/>
        <w:rPr>
          <w:rFonts w:ascii="Arial" w:eastAsia="Times New Roman" w:hAnsi="Arial" w:cs="Arial"/>
          <w:color w:val="000000"/>
          <w:sz w:val="15"/>
          <w:szCs w:val="15"/>
        </w:rPr>
      </w:pPr>
    </w:p>
    <w:p w:rsidR="007159D4" w:rsidRPr="007159D4" w:rsidRDefault="007159D4" w:rsidP="007159D4">
      <w:pPr>
        <w:shd w:val="clear" w:color="auto" w:fill="FFFFFF"/>
        <w:spacing w:after="0" w:line="0" w:lineRule="atLeast"/>
        <w:ind w:firstLine="567"/>
        <w:jc w:val="both"/>
        <w:rPr>
          <w:rFonts w:ascii="Times New Roman" w:eastAsia="Times New Roman" w:hAnsi="Times New Roman" w:cs="Times New Roman"/>
          <w:color w:val="363530"/>
          <w:sz w:val="24"/>
          <w:szCs w:val="24"/>
        </w:rPr>
      </w:pPr>
      <w:r w:rsidRPr="007159D4">
        <w:rPr>
          <w:rFonts w:ascii="Times New Roman" w:eastAsia="Times New Roman" w:hAnsi="Times New Roman" w:cs="Times New Roman"/>
          <w:color w:val="363530"/>
          <w:sz w:val="24"/>
          <w:szCs w:val="24"/>
        </w:rPr>
        <w:t>Приказом Росстата от 22 ноября 2017 г. №772 обновлены, в том числе указания по заполнению формы федерального статистического наблюдения № </w:t>
      </w:r>
      <w:hyperlink r:id="rId5" w:history="1">
        <w:r w:rsidRPr="007159D4">
          <w:rPr>
            <w:rFonts w:ascii="Times New Roman" w:eastAsia="Times New Roman" w:hAnsi="Times New Roman" w:cs="Times New Roman"/>
            <w:color w:val="006F9F"/>
            <w:sz w:val="24"/>
            <w:szCs w:val="24"/>
            <w:u w:val="single"/>
          </w:rPr>
          <w:t>П-4 «Сведения о численности и заработной плате работников»</w:t>
        </w:r>
      </w:hyperlink>
      <w:r w:rsidRPr="007159D4">
        <w:rPr>
          <w:rFonts w:ascii="Times New Roman" w:eastAsia="Times New Roman" w:hAnsi="Times New Roman" w:cs="Times New Roman"/>
          <w:color w:val="363530"/>
          <w:sz w:val="24"/>
          <w:szCs w:val="24"/>
        </w:rPr>
        <w:t>.</w:t>
      </w:r>
    </w:p>
    <w:p w:rsidR="007159D4" w:rsidRPr="007159D4" w:rsidRDefault="007159D4" w:rsidP="007159D4">
      <w:pPr>
        <w:shd w:val="clear" w:color="auto" w:fill="FFFFFF"/>
        <w:spacing w:after="0" w:line="0" w:lineRule="atLeast"/>
        <w:ind w:firstLine="567"/>
        <w:jc w:val="both"/>
        <w:rPr>
          <w:rFonts w:ascii="Times New Roman" w:eastAsia="Times New Roman" w:hAnsi="Times New Roman" w:cs="Times New Roman"/>
          <w:color w:val="363530"/>
          <w:sz w:val="24"/>
          <w:szCs w:val="24"/>
        </w:rPr>
      </w:pPr>
      <w:r w:rsidRPr="007159D4">
        <w:rPr>
          <w:rFonts w:ascii="Times New Roman" w:eastAsia="Times New Roman" w:hAnsi="Times New Roman" w:cs="Times New Roman"/>
          <w:color w:val="363530"/>
          <w:sz w:val="24"/>
          <w:szCs w:val="24"/>
        </w:rPr>
        <w:t>В указаниях даны подробные разъяснения о порядке расчета среднесписочной численности работников за месяц.</w:t>
      </w:r>
    </w:p>
    <w:p w:rsidR="007159D4" w:rsidRPr="007159D4" w:rsidRDefault="007159D4" w:rsidP="007159D4">
      <w:pPr>
        <w:shd w:val="clear" w:color="auto" w:fill="FFFFFF"/>
        <w:spacing w:after="0" w:line="0" w:lineRule="atLeast"/>
        <w:ind w:firstLine="567"/>
        <w:jc w:val="both"/>
        <w:rPr>
          <w:rFonts w:ascii="Times New Roman" w:eastAsia="Times New Roman" w:hAnsi="Times New Roman" w:cs="Times New Roman"/>
          <w:color w:val="363530"/>
          <w:sz w:val="24"/>
          <w:szCs w:val="24"/>
        </w:rPr>
      </w:pPr>
      <w:r w:rsidRPr="007159D4">
        <w:rPr>
          <w:rFonts w:ascii="Times New Roman" w:eastAsia="Times New Roman" w:hAnsi="Times New Roman" w:cs="Times New Roman"/>
          <w:color w:val="363530"/>
          <w:sz w:val="24"/>
          <w:szCs w:val="24"/>
        </w:rPr>
        <w:t>В частности, сообщается, что среднесписочная численность работников за месяц исчисляется путем суммирования списочной численности работников за каждый календарный день месяца с 1 по 30 или 31 число, включая праздничные и выходные дни, и деления полученной суммы на число календарных дней месяца.</w:t>
      </w:r>
    </w:p>
    <w:p w:rsidR="007159D4" w:rsidRPr="007159D4" w:rsidRDefault="007159D4" w:rsidP="007159D4">
      <w:pPr>
        <w:shd w:val="clear" w:color="auto" w:fill="FFFFFF"/>
        <w:spacing w:after="0" w:line="0" w:lineRule="atLeast"/>
        <w:ind w:firstLine="567"/>
        <w:jc w:val="both"/>
        <w:rPr>
          <w:rFonts w:ascii="Times New Roman" w:eastAsia="Times New Roman" w:hAnsi="Times New Roman" w:cs="Times New Roman"/>
          <w:color w:val="363530"/>
          <w:sz w:val="24"/>
          <w:szCs w:val="24"/>
        </w:rPr>
      </w:pPr>
      <w:proofErr w:type="gramStart"/>
      <w:r w:rsidRPr="007159D4">
        <w:rPr>
          <w:rFonts w:ascii="Times New Roman" w:eastAsia="Times New Roman" w:hAnsi="Times New Roman" w:cs="Times New Roman"/>
          <w:color w:val="363530"/>
          <w:sz w:val="24"/>
          <w:szCs w:val="24"/>
        </w:rPr>
        <w:t>При этом в списочную численность включаются работники, фактически явившиеся на работу, находившиеся в служебных командировках, если за ними сохраняется зарплата, не явившиеся на работу по болезни, принятые на работу на неполный рабочий день, неполную рабочую неделю, на пол ставки (оклада), работники на испытательном сроке, надомники, повышающие квалификацию,  временно принятые на работу из других организаций, студенты, работающие в период  производственной практики</w:t>
      </w:r>
      <w:proofErr w:type="gramEnd"/>
      <w:r w:rsidRPr="007159D4">
        <w:rPr>
          <w:rFonts w:ascii="Times New Roman" w:eastAsia="Times New Roman" w:hAnsi="Times New Roman" w:cs="Times New Roman"/>
          <w:color w:val="363530"/>
          <w:sz w:val="24"/>
          <w:szCs w:val="24"/>
        </w:rPr>
        <w:t>, лица, находившиеся в ежегодных и дополнительных отпусках, в отпусках по беременности и родам, имевшие выходной день, замещающие отсутствующих работников, иностранные граждане, работники, совершившие прогулы.</w:t>
      </w:r>
    </w:p>
    <w:p w:rsidR="007159D4" w:rsidRPr="007159D4" w:rsidRDefault="007159D4" w:rsidP="007159D4">
      <w:pPr>
        <w:shd w:val="clear" w:color="auto" w:fill="FFFFFF"/>
        <w:spacing w:after="0" w:line="0" w:lineRule="atLeast"/>
        <w:ind w:firstLine="567"/>
        <w:jc w:val="both"/>
        <w:rPr>
          <w:rFonts w:ascii="Times New Roman" w:eastAsia="Times New Roman" w:hAnsi="Times New Roman" w:cs="Times New Roman"/>
          <w:color w:val="363530"/>
          <w:sz w:val="24"/>
          <w:szCs w:val="24"/>
        </w:rPr>
      </w:pPr>
      <w:r w:rsidRPr="007159D4">
        <w:rPr>
          <w:rFonts w:ascii="Times New Roman" w:eastAsia="Times New Roman" w:hAnsi="Times New Roman" w:cs="Times New Roman"/>
          <w:color w:val="363530"/>
          <w:sz w:val="24"/>
          <w:szCs w:val="24"/>
        </w:rPr>
        <w:t>Не включаются в </w:t>
      </w:r>
      <w:hyperlink r:id="rId6" w:history="1">
        <w:r w:rsidRPr="007159D4">
          <w:rPr>
            <w:rFonts w:ascii="Times New Roman" w:eastAsia="Times New Roman" w:hAnsi="Times New Roman" w:cs="Times New Roman"/>
            <w:color w:val="006F9F"/>
            <w:sz w:val="24"/>
            <w:szCs w:val="24"/>
            <w:u w:val="single"/>
          </w:rPr>
          <w:t>списочную численность</w:t>
        </w:r>
      </w:hyperlink>
      <w:r w:rsidRPr="007159D4">
        <w:rPr>
          <w:rFonts w:ascii="Times New Roman" w:eastAsia="Times New Roman" w:hAnsi="Times New Roman" w:cs="Times New Roman"/>
          <w:color w:val="363530"/>
          <w:sz w:val="24"/>
          <w:szCs w:val="24"/>
        </w:rPr>
        <w:t>:</w:t>
      </w:r>
    </w:p>
    <w:p w:rsidR="007159D4" w:rsidRPr="007159D4" w:rsidRDefault="007159D4" w:rsidP="007159D4">
      <w:pPr>
        <w:numPr>
          <w:ilvl w:val="0"/>
          <w:numId w:val="2"/>
        </w:numPr>
        <w:shd w:val="clear" w:color="auto" w:fill="FFFFFF"/>
        <w:spacing w:after="0" w:line="0" w:lineRule="atLeast"/>
        <w:ind w:left="0" w:firstLine="567"/>
        <w:jc w:val="both"/>
        <w:rPr>
          <w:rFonts w:ascii="Times New Roman" w:eastAsia="Times New Roman" w:hAnsi="Times New Roman" w:cs="Times New Roman"/>
          <w:color w:val="363530"/>
          <w:sz w:val="24"/>
          <w:szCs w:val="24"/>
        </w:rPr>
      </w:pPr>
      <w:r w:rsidRPr="007159D4">
        <w:rPr>
          <w:rFonts w:ascii="Times New Roman" w:eastAsia="Times New Roman" w:hAnsi="Times New Roman" w:cs="Times New Roman"/>
          <w:color w:val="363530"/>
          <w:sz w:val="24"/>
          <w:szCs w:val="24"/>
        </w:rPr>
        <w:t>совместители из других организаций; </w:t>
      </w:r>
    </w:p>
    <w:p w:rsidR="007159D4" w:rsidRPr="007159D4" w:rsidRDefault="007159D4" w:rsidP="007159D4">
      <w:pPr>
        <w:numPr>
          <w:ilvl w:val="0"/>
          <w:numId w:val="2"/>
        </w:numPr>
        <w:shd w:val="clear" w:color="auto" w:fill="FFFFFF"/>
        <w:spacing w:after="0" w:line="0" w:lineRule="atLeast"/>
        <w:ind w:left="0" w:firstLine="567"/>
        <w:jc w:val="both"/>
        <w:rPr>
          <w:rFonts w:ascii="Times New Roman" w:eastAsia="Times New Roman" w:hAnsi="Times New Roman" w:cs="Times New Roman"/>
          <w:color w:val="363530"/>
          <w:sz w:val="24"/>
          <w:szCs w:val="24"/>
        </w:rPr>
      </w:pPr>
      <w:r w:rsidRPr="007159D4">
        <w:rPr>
          <w:rFonts w:ascii="Times New Roman" w:eastAsia="Times New Roman" w:hAnsi="Times New Roman" w:cs="Times New Roman"/>
          <w:color w:val="363530"/>
          <w:sz w:val="24"/>
          <w:szCs w:val="24"/>
        </w:rPr>
        <w:t>работники по ГПД;</w:t>
      </w:r>
    </w:p>
    <w:p w:rsidR="007159D4" w:rsidRPr="007159D4" w:rsidRDefault="007159D4" w:rsidP="007159D4">
      <w:pPr>
        <w:numPr>
          <w:ilvl w:val="0"/>
          <w:numId w:val="2"/>
        </w:numPr>
        <w:shd w:val="clear" w:color="auto" w:fill="FFFFFF"/>
        <w:spacing w:after="0" w:line="0" w:lineRule="atLeast"/>
        <w:ind w:left="0" w:firstLine="567"/>
        <w:jc w:val="both"/>
        <w:rPr>
          <w:rFonts w:ascii="Times New Roman" w:eastAsia="Times New Roman" w:hAnsi="Times New Roman" w:cs="Times New Roman"/>
          <w:color w:val="363530"/>
          <w:sz w:val="24"/>
          <w:szCs w:val="24"/>
        </w:rPr>
      </w:pPr>
      <w:r w:rsidRPr="007159D4">
        <w:rPr>
          <w:rFonts w:ascii="Times New Roman" w:eastAsia="Times New Roman" w:hAnsi="Times New Roman" w:cs="Times New Roman"/>
          <w:color w:val="363530"/>
          <w:sz w:val="24"/>
          <w:szCs w:val="24"/>
        </w:rPr>
        <w:t>привлеченные для работы согласно специальным договорам с государственными организациями на предоставление рабочей силы (военнослужащие и лица, отбывающие наказание в виде лишения свободы);</w:t>
      </w:r>
    </w:p>
    <w:p w:rsidR="007159D4" w:rsidRPr="007159D4" w:rsidRDefault="007159D4" w:rsidP="007159D4">
      <w:pPr>
        <w:numPr>
          <w:ilvl w:val="0"/>
          <w:numId w:val="2"/>
        </w:numPr>
        <w:shd w:val="clear" w:color="auto" w:fill="FFFFFF"/>
        <w:spacing w:after="0" w:line="0" w:lineRule="atLeast"/>
        <w:ind w:left="0" w:firstLine="567"/>
        <w:jc w:val="both"/>
        <w:rPr>
          <w:rFonts w:ascii="Times New Roman" w:eastAsia="Times New Roman" w:hAnsi="Times New Roman" w:cs="Times New Roman"/>
          <w:color w:val="363530"/>
          <w:sz w:val="24"/>
          <w:szCs w:val="24"/>
        </w:rPr>
      </w:pPr>
      <w:proofErr w:type="gramStart"/>
      <w:r w:rsidRPr="007159D4">
        <w:rPr>
          <w:rFonts w:ascii="Times New Roman" w:eastAsia="Times New Roman" w:hAnsi="Times New Roman" w:cs="Times New Roman"/>
          <w:color w:val="363530"/>
          <w:sz w:val="24"/>
          <w:szCs w:val="24"/>
        </w:rPr>
        <w:t>переведенные</w:t>
      </w:r>
      <w:proofErr w:type="gramEnd"/>
      <w:r w:rsidRPr="007159D4">
        <w:rPr>
          <w:rFonts w:ascii="Times New Roman" w:eastAsia="Times New Roman" w:hAnsi="Times New Roman" w:cs="Times New Roman"/>
          <w:color w:val="363530"/>
          <w:sz w:val="24"/>
          <w:szCs w:val="24"/>
        </w:rPr>
        <w:t xml:space="preserve"> на работу в другую организацию, если за ними не сохраняется зарплата, а также направленные на работу за границу;</w:t>
      </w:r>
    </w:p>
    <w:p w:rsidR="007159D4" w:rsidRPr="007159D4" w:rsidRDefault="007159D4" w:rsidP="007159D4">
      <w:pPr>
        <w:numPr>
          <w:ilvl w:val="0"/>
          <w:numId w:val="2"/>
        </w:numPr>
        <w:shd w:val="clear" w:color="auto" w:fill="FFFFFF"/>
        <w:spacing w:after="0" w:line="0" w:lineRule="atLeast"/>
        <w:ind w:left="0" w:firstLine="567"/>
        <w:jc w:val="both"/>
        <w:rPr>
          <w:rFonts w:ascii="Times New Roman" w:eastAsia="Times New Roman" w:hAnsi="Times New Roman" w:cs="Times New Roman"/>
          <w:color w:val="363530"/>
          <w:sz w:val="24"/>
          <w:szCs w:val="24"/>
        </w:rPr>
      </w:pPr>
      <w:proofErr w:type="gramStart"/>
      <w:r w:rsidRPr="007159D4">
        <w:rPr>
          <w:rFonts w:ascii="Times New Roman" w:eastAsia="Times New Roman" w:hAnsi="Times New Roman" w:cs="Times New Roman"/>
          <w:color w:val="363530"/>
          <w:sz w:val="24"/>
          <w:szCs w:val="24"/>
        </w:rPr>
        <w:t>направленные на обучение в образовательные учреждения с отрывом от работы;</w:t>
      </w:r>
      <w:proofErr w:type="gramEnd"/>
    </w:p>
    <w:p w:rsidR="007159D4" w:rsidRPr="007159D4" w:rsidRDefault="007159D4" w:rsidP="007159D4">
      <w:pPr>
        <w:numPr>
          <w:ilvl w:val="0"/>
          <w:numId w:val="2"/>
        </w:numPr>
        <w:shd w:val="clear" w:color="auto" w:fill="FFFFFF"/>
        <w:spacing w:after="0" w:line="0" w:lineRule="atLeast"/>
        <w:ind w:left="0" w:firstLine="567"/>
        <w:jc w:val="both"/>
        <w:rPr>
          <w:rFonts w:ascii="Times New Roman" w:eastAsia="Times New Roman" w:hAnsi="Times New Roman" w:cs="Times New Roman"/>
          <w:color w:val="363530"/>
          <w:sz w:val="24"/>
          <w:szCs w:val="24"/>
        </w:rPr>
      </w:pPr>
      <w:r w:rsidRPr="007159D4">
        <w:rPr>
          <w:rFonts w:ascii="Times New Roman" w:eastAsia="Times New Roman" w:hAnsi="Times New Roman" w:cs="Times New Roman"/>
          <w:color w:val="363530"/>
          <w:sz w:val="24"/>
          <w:szCs w:val="24"/>
        </w:rPr>
        <w:t>подавшие заявление об увольнении и прекратившие работу до истечения срока предупреждения или прекратившие работу без предупреждения администрации;</w:t>
      </w:r>
    </w:p>
    <w:p w:rsidR="007159D4" w:rsidRPr="007159D4" w:rsidRDefault="007159D4" w:rsidP="007159D4">
      <w:pPr>
        <w:numPr>
          <w:ilvl w:val="0"/>
          <w:numId w:val="2"/>
        </w:numPr>
        <w:shd w:val="clear" w:color="auto" w:fill="FFFFFF"/>
        <w:spacing w:after="0" w:line="0" w:lineRule="atLeast"/>
        <w:ind w:left="0" w:firstLine="567"/>
        <w:jc w:val="both"/>
        <w:rPr>
          <w:rFonts w:ascii="Times New Roman" w:eastAsia="Times New Roman" w:hAnsi="Times New Roman" w:cs="Times New Roman"/>
          <w:color w:val="363530"/>
          <w:sz w:val="24"/>
          <w:szCs w:val="24"/>
        </w:rPr>
      </w:pPr>
      <w:r w:rsidRPr="007159D4">
        <w:rPr>
          <w:rFonts w:ascii="Times New Roman" w:eastAsia="Times New Roman" w:hAnsi="Times New Roman" w:cs="Times New Roman"/>
          <w:color w:val="363530"/>
          <w:sz w:val="24"/>
          <w:szCs w:val="24"/>
        </w:rPr>
        <w:t>собственники организации, не получающие зарплату;</w:t>
      </w:r>
    </w:p>
    <w:p w:rsidR="007159D4" w:rsidRPr="007159D4" w:rsidRDefault="007159D4" w:rsidP="007159D4">
      <w:pPr>
        <w:numPr>
          <w:ilvl w:val="0"/>
          <w:numId w:val="2"/>
        </w:numPr>
        <w:shd w:val="clear" w:color="auto" w:fill="FFFFFF"/>
        <w:spacing w:after="0" w:line="0" w:lineRule="atLeast"/>
        <w:ind w:left="0" w:firstLine="567"/>
        <w:jc w:val="both"/>
        <w:rPr>
          <w:rFonts w:ascii="Times New Roman" w:eastAsia="Times New Roman" w:hAnsi="Times New Roman" w:cs="Times New Roman"/>
          <w:color w:val="363530"/>
          <w:sz w:val="24"/>
          <w:szCs w:val="24"/>
        </w:rPr>
      </w:pPr>
      <w:r w:rsidRPr="007159D4">
        <w:rPr>
          <w:rFonts w:ascii="Times New Roman" w:eastAsia="Times New Roman" w:hAnsi="Times New Roman" w:cs="Times New Roman"/>
          <w:color w:val="363530"/>
          <w:sz w:val="24"/>
          <w:szCs w:val="24"/>
        </w:rPr>
        <w:t>члены кооператива, не заключившие трудовых договоров с организацией;</w:t>
      </w:r>
    </w:p>
    <w:p w:rsidR="007159D4" w:rsidRPr="007159D4" w:rsidRDefault="007159D4" w:rsidP="007159D4">
      <w:pPr>
        <w:numPr>
          <w:ilvl w:val="0"/>
          <w:numId w:val="2"/>
        </w:numPr>
        <w:shd w:val="clear" w:color="auto" w:fill="FFFFFF"/>
        <w:spacing w:after="0" w:line="0" w:lineRule="atLeast"/>
        <w:ind w:left="0" w:firstLine="567"/>
        <w:jc w:val="both"/>
        <w:rPr>
          <w:rFonts w:ascii="Times New Roman" w:eastAsia="Times New Roman" w:hAnsi="Times New Roman" w:cs="Times New Roman"/>
          <w:color w:val="363530"/>
          <w:sz w:val="24"/>
          <w:szCs w:val="24"/>
        </w:rPr>
      </w:pPr>
      <w:r w:rsidRPr="007159D4">
        <w:rPr>
          <w:rFonts w:ascii="Times New Roman" w:eastAsia="Times New Roman" w:hAnsi="Times New Roman" w:cs="Times New Roman"/>
          <w:color w:val="363530"/>
          <w:sz w:val="24"/>
          <w:szCs w:val="24"/>
        </w:rPr>
        <w:t>адвокаты;</w:t>
      </w:r>
    </w:p>
    <w:p w:rsidR="007159D4" w:rsidRPr="007159D4" w:rsidRDefault="007159D4" w:rsidP="007159D4">
      <w:pPr>
        <w:numPr>
          <w:ilvl w:val="0"/>
          <w:numId w:val="2"/>
        </w:numPr>
        <w:shd w:val="clear" w:color="auto" w:fill="FFFFFF"/>
        <w:spacing w:after="0" w:line="0" w:lineRule="atLeast"/>
        <w:ind w:left="0" w:firstLine="567"/>
        <w:jc w:val="both"/>
        <w:rPr>
          <w:rFonts w:ascii="Times New Roman" w:eastAsia="Times New Roman" w:hAnsi="Times New Roman" w:cs="Times New Roman"/>
          <w:color w:val="363530"/>
          <w:sz w:val="24"/>
          <w:szCs w:val="24"/>
        </w:rPr>
      </w:pPr>
      <w:r w:rsidRPr="007159D4">
        <w:rPr>
          <w:rFonts w:ascii="Times New Roman" w:eastAsia="Times New Roman" w:hAnsi="Times New Roman" w:cs="Times New Roman"/>
          <w:color w:val="363530"/>
          <w:sz w:val="24"/>
          <w:szCs w:val="24"/>
        </w:rPr>
        <w:t>военнослужащие при исполнении ими обязанностей военной службы.</w:t>
      </w:r>
    </w:p>
    <w:p w:rsidR="007159D4" w:rsidRPr="007159D4" w:rsidRDefault="007159D4" w:rsidP="007159D4">
      <w:pPr>
        <w:shd w:val="clear" w:color="auto" w:fill="FFFFFF"/>
        <w:spacing w:after="0" w:line="0" w:lineRule="atLeast"/>
        <w:ind w:firstLine="567"/>
        <w:jc w:val="both"/>
        <w:rPr>
          <w:rFonts w:ascii="Times New Roman" w:eastAsia="Times New Roman" w:hAnsi="Times New Roman" w:cs="Times New Roman"/>
          <w:color w:val="363530"/>
          <w:sz w:val="24"/>
          <w:szCs w:val="24"/>
        </w:rPr>
      </w:pPr>
      <w:r w:rsidRPr="007159D4">
        <w:rPr>
          <w:rFonts w:ascii="Times New Roman" w:eastAsia="Times New Roman" w:hAnsi="Times New Roman" w:cs="Times New Roman"/>
          <w:color w:val="363530"/>
          <w:sz w:val="24"/>
          <w:szCs w:val="24"/>
        </w:rPr>
        <w:t xml:space="preserve">При этом следует иметь в виду, что при определении среднесписочной численности работников некоторые сотрудники списочной численности в нее не включаются. </w:t>
      </w:r>
      <w:proofErr w:type="gramStart"/>
      <w:r w:rsidRPr="007159D4">
        <w:rPr>
          <w:rFonts w:ascii="Times New Roman" w:eastAsia="Times New Roman" w:hAnsi="Times New Roman" w:cs="Times New Roman"/>
          <w:color w:val="363530"/>
          <w:sz w:val="24"/>
          <w:szCs w:val="24"/>
        </w:rPr>
        <w:t>Например, женщины, находившиеся в отпусках по беременности и родам, лица, в отпусках в связи с усыновлением новорожденного ребенка, а также в отпуске по уходу за ребенком (кроме работающих на условиях неполного рабочего времени или на дому с сохранением права на получение пособия по государственному социальному страхованию), работники, обучающиеся в образовательных учреждениях и находившиеся в дополнительном отпуске без сохранения зарплаты, а</w:t>
      </w:r>
      <w:proofErr w:type="gramEnd"/>
      <w:r w:rsidRPr="007159D4">
        <w:rPr>
          <w:rFonts w:ascii="Times New Roman" w:eastAsia="Times New Roman" w:hAnsi="Times New Roman" w:cs="Times New Roman"/>
          <w:color w:val="363530"/>
          <w:sz w:val="24"/>
          <w:szCs w:val="24"/>
        </w:rPr>
        <w:t xml:space="preserve"> также поступающие в образовательные учреждения и находившиеся в отпуске без сохранения зарплаты для сдачи вступительных экзаменов.</w:t>
      </w:r>
    </w:p>
    <w:p w:rsidR="000D096B" w:rsidRPr="007159D4" w:rsidRDefault="000D096B" w:rsidP="007159D4">
      <w:pPr>
        <w:spacing w:after="0" w:line="0" w:lineRule="atLeast"/>
        <w:ind w:firstLine="567"/>
        <w:jc w:val="both"/>
        <w:rPr>
          <w:rFonts w:ascii="Times New Roman" w:hAnsi="Times New Roman" w:cs="Times New Roman"/>
          <w:sz w:val="24"/>
          <w:szCs w:val="24"/>
        </w:rPr>
      </w:pPr>
    </w:p>
    <w:sectPr w:rsidR="000D096B" w:rsidRPr="007159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A7169"/>
    <w:multiLevelType w:val="multilevel"/>
    <w:tmpl w:val="AC90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963E5B"/>
    <w:multiLevelType w:val="multilevel"/>
    <w:tmpl w:val="DE6A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159D4"/>
    <w:rsid w:val="000D096B"/>
    <w:rsid w:val="007159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59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59D4"/>
    <w:rPr>
      <w:rFonts w:ascii="Times New Roman" w:eastAsia="Times New Roman" w:hAnsi="Times New Roman" w:cs="Times New Roman"/>
      <w:b/>
      <w:bCs/>
      <w:kern w:val="36"/>
      <w:sz w:val="48"/>
      <w:szCs w:val="48"/>
    </w:rPr>
  </w:style>
  <w:style w:type="character" w:customStyle="1" w:styleId="share-counter">
    <w:name w:val="share-counter"/>
    <w:basedOn w:val="a0"/>
    <w:rsid w:val="007159D4"/>
  </w:style>
  <w:style w:type="paragraph" w:styleId="a3">
    <w:name w:val="Normal (Web)"/>
    <w:basedOn w:val="a"/>
    <w:uiPriority w:val="99"/>
    <w:semiHidden/>
    <w:unhideWhenUsed/>
    <w:rsid w:val="007159D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159D4"/>
    <w:rPr>
      <w:color w:val="0000FF"/>
      <w:u w:val="single"/>
    </w:rPr>
  </w:style>
</w:styles>
</file>

<file path=word/webSettings.xml><?xml version="1.0" encoding="utf-8"?>
<w:webSettings xmlns:r="http://schemas.openxmlformats.org/officeDocument/2006/relationships" xmlns:w="http://schemas.openxmlformats.org/wordprocessingml/2006/main">
  <w:divs>
    <w:div w:id="1661230691">
      <w:bodyDiv w:val="1"/>
      <w:marLeft w:val="0"/>
      <w:marRight w:val="0"/>
      <w:marTop w:val="0"/>
      <w:marBottom w:val="0"/>
      <w:divBdr>
        <w:top w:val="none" w:sz="0" w:space="0" w:color="auto"/>
        <w:left w:val="none" w:sz="0" w:space="0" w:color="auto"/>
        <w:bottom w:val="none" w:sz="0" w:space="0" w:color="auto"/>
        <w:right w:val="none" w:sz="0" w:space="0" w:color="auto"/>
      </w:divBdr>
      <w:divsChild>
        <w:div w:id="1727606136">
          <w:marLeft w:val="0"/>
          <w:marRight w:val="0"/>
          <w:marTop w:val="0"/>
          <w:marBottom w:val="188"/>
          <w:divBdr>
            <w:top w:val="none" w:sz="0" w:space="0" w:color="auto"/>
            <w:left w:val="none" w:sz="0" w:space="0" w:color="auto"/>
            <w:bottom w:val="none" w:sz="0" w:space="0" w:color="auto"/>
            <w:right w:val="none" w:sz="0" w:space="0" w:color="auto"/>
          </w:divBdr>
          <w:divsChild>
            <w:div w:id="1790779640">
              <w:marLeft w:val="0"/>
              <w:marRight w:val="0"/>
              <w:marTop w:val="0"/>
              <w:marBottom w:val="0"/>
              <w:divBdr>
                <w:top w:val="none" w:sz="0" w:space="0" w:color="auto"/>
                <w:left w:val="none" w:sz="0" w:space="0" w:color="auto"/>
                <w:bottom w:val="none" w:sz="0" w:space="0" w:color="auto"/>
                <w:right w:val="none" w:sz="0" w:space="0" w:color="auto"/>
              </w:divBdr>
              <w:divsChild>
                <w:div w:id="208949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9020">
          <w:marLeft w:val="0"/>
          <w:marRight w:val="0"/>
          <w:marTop w:val="0"/>
          <w:marBottom w:val="0"/>
          <w:divBdr>
            <w:top w:val="none" w:sz="0" w:space="0" w:color="auto"/>
            <w:left w:val="none" w:sz="0" w:space="0" w:color="auto"/>
            <w:bottom w:val="none" w:sz="0" w:space="0" w:color="auto"/>
            <w:right w:val="none" w:sz="0" w:space="0" w:color="auto"/>
          </w:divBdr>
          <w:divsChild>
            <w:div w:id="349992903">
              <w:marLeft w:val="0"/>
              <w:marRight w:val="0"/>
              <w:marTop w:val="0"/>
              <w:marBottom w:val="0"/>
              <w:divBdr>
                <w:top w:val="none" w:sz="0" w:space="0" w:color="auto"/>
                <w:left w:val="none" w:sz="0" w:space="0" w:color="auto"/>
                <w:bottom w:val="none" w:sz="0" w:space="0" w:color="auto"/>
                <w:right w:val="none" w:sz="0" w:space="0" w:color="auto"/>
              </w:divBdr>
              <w:divsChild>
                <w:div w:id="28115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mag.ru/articles/spisochnaya-chislennost-rabotnikov" TargetMode="External"/><Relationship Id="rId5" Type="http://schemas.openxmlformats.org/officeDocument/2006/relationships/hyperlink" Target="https://spmag.ru/articles/otchet-p-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KATYSY</dc:creator>
  <cp:keywords/>
  <dc:description/>
  <cp:lastModifiedBy>KATYSY</cp:lastModifiedBy>
  <cp:revision>2</cp:revision>
  <dcterms:created xsi:type="dcterms:W3CDTF">2017-12-08T07:20:00Z</dcterms:created>
  <dcterms:modified xsi:type="dcterms:W3CDTF">2017-12-08T07:22:00Z</dcterms:modified>
</cp:coreProperties>
</file>